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90" w:rsidRDefault="00EA6FB6" w:rsidP="0003499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Розширена а</w:t>
      </w:r>
      <w:r w:rsidR="00034990" w:rsidRPr="00034990">
        <w:rPr>
          <w:b/>
          <w:sz w:val="32"/>
          <w:szCs w:val="32"/>
          <w:lang w:val="uk-UA"/>
        </w:rPr>
        <w:t>нотація</w:t>
      </w:r>
    </w:p>
    <w:p w:rsidR="00034990" w:rsidRDefault="00034990" w:rsidP="0003499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дисертаційної роботи на здобуття наукового ступеня доктора філософії зі спеціальності 222 Медицина</w:t>
      </w:r>
    </w:p>
    <w:p w:rsidR="00034990" w:rsidRDefault="00034990" w:rsidP="0003499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…</w:t>
      </w:r>
    </w:p>
    <w:p w:rsidR="00034990" w:rsidRDefault="00034990" w:rsidP="0003499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 тему …</w:t>
      </w:r>
    </w:p>
    <w:p w:rsidR="00034990" w:rsidRDefault="00034990" w:rsidP="0003499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Науковий керівник:</w:t>
      </w:r>
    </w:p>
    <w:p w:rsidR="00034990" w:rsidRPr="00034990" w:rsidRDefault="00034990" w:rsidP="0003499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Термін виконання: </w:t>
      </w:r>
    </w:p>
    <w:p w:rsidR="00034990" w:rsidRDefault="00034990" w:rsidP="00034990">
      <w:pPr>
        <w:jc w:val="both"/>
        <w:rPr>
          <w:b/>
          <w:sz w:val="28"/>
          <w:szCs w:val="28"/>
          <w:u w:val="single"/>
          <w:lang w:val="uk-UA"/>
        </w:rPr>
      </w:pPr>
    </w:p>
    <w:p w:rsidR="00034990" w:rsidRPr="00034990" w:rsidRDefault="00034990" w:rsidP="00034990">
      <w:pPr>
        <w:jc w:val="both"/>
        <w:rPr>
          <w:sz w:val="28"/>
          <w:szCs w:val="28"/>
          <w:lang w:val="uk-UA"/>
        </w:rPr>
      </w:pPr>
      <w:r w:rsidRPr="00034990">
        <w:rPr>
          <w:b/>
          <w:sz w:val="28"/>
          <w:szCs w:val="28"/>
          <w:u w:val="single"/>
          <w:lang w:val="uk-UA"/>
        </w:rPr>
        <w:t>Актуальність роботи:</w:t>
      </w:r>
      <w:r w:rsidRPr="00034990">
        <w:rPr>
          <w:sz w:val="28"/>
          <w:szCs w:val="28"/>
          <w:lang w:val="uk-UA"/>
        </w:rPr>
        <w:t xml:space="preserve"> Захворювання серцево-судинної та дихальної системи є складною медико-соціальною проблемою, характеризуються високим рівнем розповсюдженості, </w:t>
      </w:r>
      <w:proofErr w:type="spellStart"/>
      <w:r w:rsidRPr="00034990">
        <w:rPr>
          <w:sz w:val="28"/>
          <w:szCs w:val="28"/>
          <w:lang w:val="uk-UA"/>
        </w:rPr>
        <w:t>інвалідизації</w:t>
      </w:r>
      <w:proofErr w:type="spellEnd"/>
      <w:r w:rsidRPr="00034990">
        <w:rPr>
          <w:sz w:val="28"/>
          <w:szCs w:val="28"/>
          <w:lang w:val="uk-UA"/>
        </w:rPr>
        <w:t xml:space="preserve"> та смертності. Також в останні роки спостерігається суттєве зростання поєднаного перебігу </w:t>
      </w:r>
      <w:proofErr w:type="spellStart"/>
      <w:r w:rsidRPr="00034990">
        <w:rPr>
          <w:sz w:val="28"/>
          <w:szCs w:val="28"/>
          <w:lang w:val="uk-UA"/>
        </w:rPr>
        <w:t>вивчаємої</w:t>
      </w:r>
      <w:proofErr w:type="spellEnd"/>
      <w:r w:rsidRPr="00034990">
        <w:rPr>
          <w:sz w:val="28"/>
          <w:szCs w:val="28"/>
          <w:lang w:val="uk-UA"/>
        </w:rPr>
        <w:t xml:space="preserve"> патології з захворюваннями шлунково-кишкового тракту та ендокринної системи. Питання розвитку та прогресування хронічних захворювань серцево-судинної та дихальної системи із супровідною патологією на сьогоднішній день залишаються дискусійними, оскільки остаточно не встановлена роль імунологічних маркерів, </w:t>
      </w:r>
      <w:proofErr w:type="spellStart"/>
      <w:r w:rsidRPr="00034990">
        <w:rPr>
          <w:sz w:val="28"/>
          <w:szCs w:val="28"/>
          <w:lang w:val="uk-UA"/>
        </w:rPr>
        <w:t>еритроцитарної</w:t>
      </w:r>
      <w:proofErr w:type="spellEnd"/>
      <w:r w:rsidRPr="00034990">
        <w:rPr>
          <w:sz w:val="28"/>
          <w:szCs w:val="28"/>
          <w:lang w:val="uk-UA"/>
        </w:rPr>
        <w:t xml:space="preserve"> та </w:t>
      </w:r>
      <w:proofErr w:type="spellStart"/>
      <w:r w:rsidRPr="00034990">
        <w:rPr>
          <w:sz w:val="28"/>
          <w:szCs w:val="28"/>
          <w:lang w:val="uk-UA"/>
        </w:rPr>
        <w:t>гемокоагуляційної</w:t>
      </w:r>
      <w:proofErr w:type="spellEnd"/>
      <w:r w:rsidRPr="00034990">
        <w:rPr>
          <w:sz w:val="28"/>
          <w:szCs w:val="28"/>
          <w:lang w:val="uk-UA"/>
        </w:rPr>
        <w:t xml:space="preserve"> ланок гомеостазу, рівня гормонів щитоподібної залози та </w:t>
      </w:r>
      <w:proofErr w:type="spellStart"/>
      <w:r w:rsidRPr="00034990">
        <w:rPr>
          <w:sz w:val="28"/>
          <w:szCs w:val="28"/>
          <w:lang w:val="uk-UA"/>
        </w:rPr>
        <w:t>наднирникових</w:t>
      </w:r>
      <w:proofErr w:type="spellEnd"/>
      <w:r w:rsidRPr="00034990">
        <w:rPr>
          <w:sz w:val="28"/>
          <w:szCs w:val="28"/>
          <w:lang w:val="uk-UA"/>
        </w:rPr>
        <w:t xml:space="preserve"> залоз, системи антиоксидантного захисту, порушень ліпідного обміну в розвитку функціональної недостатності та клінічних особливостей захворювань серцево-судинної та дихальної системи за умов </w:t>
      </w:r>
      <w:proofErr w:type="spellStart"/>
      <w:r w:rsidRPr="00034990">
        <w:rPr>
          <w:sz w:val="28"/>
          <w:szCs w:val="28"/>
          <w:lang w:val="uk-UA"/>
        </w:rPr>
        <w:t>поліморбідності</w:t>
      </w:r>
      <w:proofErr w:type="spellEnd"/>
      <w:r w:rsidRPr="00034990">
        <w:rPr>
          <w:sz w:val="28"/>
          <w:szCs w:val="28"/>
          <w:lang w:val="uk-UA"/>
        </w:rPr>
        <w:t xml:space="preserve">. Підвищення ефективності ранньої діагностики поєднаної патології, особливо того захворювання, яке домінує, оцінка механізмів прогресування та методів медикаментозного впливу на основі </w:t>
      </w:r>
      <w:proofErr w:type="spellStart"/>
      <w:r w:rsidRPr="00034990">
        <w:rPr>
          <w:sz w:val="28"/>
          <w:szCs w:val="28"/>
          <w:lang w:val="uk-UA"/>
        </w:rPr>
        <w:t>основі</w:t>
      </w:r>
      <w:proofErr w:type="spellEnd"/>
      <w:r w:rsidRPr="00034990">
        <w:rPr>
          <w:sz w:val="28"/>
          <w:szCs w:val="28"/>
          <w:lang w:val="uk-UA"/>
        </w:rPr>
        <w:t xml:space="preserve"> </w:t>
      </w:r>
      <w:proofErr w:type="spellStart"/>
      <w:r w:rsidRPr="00034990">
        <w:rPr>
          <w:sz w:val="28"/>
          <w:szCs w:val="28"/>
          <w:lang w:val="uk-UA"/>
        </w:rPr>
        <w:t>превалюючої</w:t>
      </w:r>
      <w:proofErr w:type="spellEnd"/>
      <w:r w:rsidRPr="00034990">
        <w:rPr>
          <w:sz w:val="28"/>
          <w:szCs w:val="28"/>
          <w:lang w:val="uk-UA"/>
        </w:rPr>
        <w:t xml:space="preserve"> патогенетичної ланки є актуальним з наукової та практичної точки зору. Це дозволить більш глибоко зрозуміти механізми формування </w:t>
      </w:r>
      <w:proofErr w:type="spellStart"/>
      <w:r w:rsidRPr="00034990">
        <w:rPr>
          <w:sz w:val="28"/>
          <w:szCs w:val="28"/>
          <w:lang w:val="uk-UA"/>
        </w:rPr>
        <w:t>поліморбідності</w:t>
      </w:r>
      <w:proofErr w:type="spellEnd"/>
      <w:r w:rsidRPr="00034990">
        <w:rPr>
          <w:sz w:val="28"/>
          <w:szCs w:val="28"/>
          <w:lang w:val="uk-UA"/>
        </w:rPr>
        <w:t xml:space="preserve"> та прогнозувати особливості функціональних змін та клінічного перебігу основного та супутнього захворювання.</w:t>
      </w:r>
    </w:p>
    <w:p w:rsidR="00034990" w:rsidRPr="00034990" w:rsidRDefault="00034990" w:rsidP="00034990">
      <w:pPr>
        <w:jc w:val="both"/>
        <w:rPr>
          <w:sz w:val="28"/>
          <w:szCs w:val="28"/>
          <w:lang w:val="uk-UA"/>
        </w:rPr>
      </w:pPr>
      <w:r w:rsidRPr="00034990">
        <w:rPr>
          <w:b/>
          <w:sz w:val="28"/>
          <w:szCs w:val="28"/>
          <w:u w:val="single"/>
          <w:lang w:val="uk-UA"/>
        </w:rPr>
        <w:t>Мета роботи:</w:t>
      </w:r>
      <w:r w:rsidRPr="00034990">
        <w:rPr>
          <w:sz w:val="28"/>
          <w:szCs w:val="28"/>
          <w:lang w:val="uk-UA"/>
        </w:rPr>
        <w:t xml:space="preserve"> Визначити спільні риси та особливості патогенезу, функціонального стану, клінічного перебігу хронічних захворювань серцево-судинної та дихальної систем за поєднаного перебігу з </w:t>
      </w:r>
      <w:proofErr w:type="spellStart"/>
      <w:r w:rsidRPr="00034990">
        <w:rPr>
          <w:sz w:val="28"/>
          <w:szCs w:val="28"/>
          <w:lang w:val="uk-UA"/>
        </w:rPr>
        <w:t>едокринологічно</w:t>
      </w:r>
      <w:proofErr w:type="spellEnd"/>
      <w:r w:rsidRPr="00034990">
        <w:rPr>
          <w:sz w:val="28"/>
          <w:szCs w:val="28"/>
          <w:lang w:val="uk-UA"/>
        </w:rPr>
        <w:t xml:space="preserve"> та гастроентерологічною патологією, шляхом комплексного вивчення змін біохімічних показників, </w:t>
      </w:r>
      <w:proofErr w:type="spellStart"/>
      <w:r w:rsidRPr="00034990">
        <w:rPr>
          <w:sz w:val="28"/>
          <w:szCs w:val="28"/>
          <w:lang w:val="uk-UA"/>
        </w:rPr>
        <w:t>судинно-тромбоцитарного</w:t>
      </w:r>
      <w:proofErr w:type="spellEnd"/>
      <w:r w:rsidRPr="00034990">
        <w:rPr>
          <w:sz w:val="28"/>
          <w:szCs w:val="28"/>
          <w:lang w:val="uk-UA"/>
        </w:rPr>
        <w:t xml:space="preserve"> та плазмового гемостазу, системи антиоксидантного захисту та специфічних імунологічних маркерів захворювань, розробити програми ранньої діагностики та медикаментозного впливу в умовах </w:t>
      </w:r>
      <w:proofErr w:type="spellStart"/>
      <w:r w:rsidRPr="00034990">
        <w:rPr>
          <w:sz w:val="28"/>
          <w:szCs w:val="28"/>
          <w:lang w:val="uk-UA"/>
        </w:rPr>
        <w:t>коморбідності</w:t>
      </w:r>
      <w:proofErr w:type="spellEnd"/>
      <w:r w:rsidRPr="00034990">
        <w:rPr>
          <w:sz w:val="28"/>
          <w:szCs w:val="28"/>
          <w:lang w:val="uk-UA"/>
        </w:rPr>
        <w:t>.</w:t>
      </w:r>
    </w:p>
    <w:p w:rsidR="00034990" w:rsidRPr="00034990" w:rsidRDefault="00034990" w:rsidP="00034990">
      <w:pPr>
        <w:jc w:val="both"/>
        <w:rPr>
          <w:sz w:val="28"/>
          <w:szCs w:val="28"/>
          <w:lang w:val="uk-UA"/>
        </w:rPr>
      </w:pPr>
      <w:r w:rsidRPr="00034990">
        <w:rPr>
          <w:b/>
          <w:sz w:val="28"/>
          <w:szCs w:val="28"/>
          <w:u w:val="single"/>
          <w:lang w:val="uk-UA"/>
        </w:rPr>
        <w:t>Завдання дослідження</w:t>
      </w:r>
      <w:r w:rsidRPr="00034990">
        <w:rPr>
          <w:sz w:val="28"/>
          <w:szCs w:val="28"/>
          <w:lang w:val="uk-UA"/>
        </w:rPr>
        <w:t xml:space="preserve">: 1) вивчити клінічні та функціональні особливості поєднаного перебігу ХОЗЛ, </w:t>
      </w:r>
      <w:proofErr w:type="spellStart"/>
      <w:r w:rsidRPr="00034990">
        <w:rPr>
          <w:sz w:val="28"/>
          <w:szCs w:val="28"/>
          <w:lang w:val="uk-UA"/>
        </w:rPr>
        <w:t>гастроезофагеальної</w:t>
      </w:r>
      <w:proofErr w:type="spellEnd"/>
      <w:r w:rsidRPr="00034990">
        <w:rPr>
          <w:sz w:val="28"/>
          <w:szCs w:val="28"/>
          <w:lang w:val="uk-UA"/>
        </w:rPr>
        <w:t xml:space="preserve"> </w:t>
      </w:r>
      <w:proofErr w:type="spellStart"/>
      <w:r w:rsidRPr="00034990">
        <w:rPr>
          <w:sz w:val="28"/>
          <w:szCs w:val="28"/>
          <w:lang w:val="uk-UA"/>
        </w:rPr>
        <w:t>рефлюксної</w:t>
      </w:r>
      <w:proofErr w:type="spellEnd"/>
      <w:r w:rsidRPr="00034990">
        <w:rPr>
          <w:sz w:val="28"/>
          <w:szCs w:val="28"/>
          <w:lang w:val="uk-UA"/>
        </w:rPr>
        <w:t xml:space="preserve"> хвороби (</w:t>
      </w:r>
      <w:proofErr w:type="spellStart"/>
      <w:r w:rsidRPr="00034990">
        <w:rPr>
          <w:sz w:val="28"/>
          <w:szCs w:val="28"/>
          <w:lang w:val="uk-UA"/>
        </w:rPr>
        <w:t>ГЕРХ</w:t>
      </w:r>
      <w:proofErr w:type="spellEnd"/>
      <w:r w:rsidRPr="00034990">
        <w:rPr>
          <w:sz w:val="28"/>
          <w:szCs w:val="28"/>
          <w:lang w:val="uk-UA"/>
        </w:rPr>
        <w:t xml:space="preserve">), хронічного гепатиту, ІХС, гіпертонічної хвороби, із супутніми ураженнями щитовидної залози, цукровим діабетом ІІ типу, наявністю анемічного синдрому; хронічного холециститу та серцевої недостатності; 2) встановити роль порушень вуглеводного, ліпідного обміну, змін ендокринної та </w:t>
      </w:r>
      <w:proofErr w:type="spellStart"/>
      <w:r w:rsidRPr="00034990">
        <w:rPr>
          <w:sz w:val="28"/>
          <w:szCs w:val="28"/>
          <w:lang w:val="uk-UA"/>
        </w:rPr>
        <w:t>паракринної</w:t>
      </w:r>
      <w:proofErr w:type="spellEnd"/>
      <w:r w:rsidRPr="00034990">
        <w:rPr>
          <w:sz w:val="28"/>
          <w:szCs w:val="28"/>
          <w:lang w:val="uk-UA"/>
        </w:rPr>
        <w:t xml:space="preserve"> функцій у прогресуванні ХОЗЛ, </w:t>
      </w:r>
      <w:proofErr w:type="spellStart"/>
      <w:r w:rsidRPr="00034990">
        <w:rPr>
          <w:sz w:val="28"/>
          <w:szCs w:val="28"/>
          <w:lang w:val="uk-UA"/>
        </w:rPr>
        <w:t>ГЕРХ</w:t>
      </w:r>
      <w:proofErr w:type="spellEnd"/>
      <w:r w:rsidRPr="00034990">
        <w:rPr>
          <w:sz w:val="28"/>
          <w:szCs w:val="28"/>
          <w:lang w:val="uk-UA"/>
        </w:rPr>
        <w:t xml:space="preserve">, хронічного гепатиту, ІХС, гіпертонічної хвороби, серцевої недостатності; 3) вивчити особливості </w:t>
      </w:r>
      <w:proofErr w:type="spellStart"/>
      <w:r w:rsidRPr="00034990">
        <w:rPr>
          <w:sz w:val="28"/>
          <w:szCs w:val="28"/>
          <w:lang w:val="uk-UA"/>
        </w:rPr>
        <w:t>протеіназно-інгібіторної</w:t>
      </w:r>
      <w:proofErr w:type="spellEnd"/>
      <w:r w:rsidRPr="00034990">
        <w:rPr>
          <w:sz w:val="28"/>
          <w:szCs w:val="28"/>
          <w:lang w:val="uk-UA"/>
        </w:rPr>
        <w:t xml:space="preserve"> функції, системи </w:t>
      </w:r>
      <w:proofErr w:type="spellStart"/>
      <w:r w:rsidRPr="00034990">
        <w:rPr>
          <w:sz w:val="28"/>
          <w:szCs w:val="28"/>
          <w:lang w:val="uk-UA"/>
        </w:rPr>
        <w:t>коагуляційного</w:t>
      </w:r>
      <w:proofErr w:type="spellEnd"/>
      <w:r w:rsidRPr="00034990">
        <w:rPr>
          <w:sz w:val="28"/>
          <w:szCs w:val="28"/>
          <w:lang w:val="uk-UA"/>
        </w:rPr>
        <w:t xml:space="preserve"> гемостазу, фібринолізу, параметри функціонального стану еритроцитів, стану ендотелію у хворих на хронічні захворювання органів дихання, серцево-судинної та ендокринної систем, органів травлення за умов їх поєднаного перебігу; 4) визначити роль специфічних маркерів та </w:t>
      </w:r>
      <w:proofErr w:type="spellStart"/>
      <w:r w:rsidRPr="00034990">
        <w:rPr>
          <w:sz w:val="28"/>
          <w:szCs w:val="28"/>
          <w:lang w:val="uk-UA"/>
        </w:rPr>
        <w:t>оксидантно-протиоксидантного</w:t>
      </w:r>
      <w:proofErr w:type="spellEnd"/>
      <w:r w:rsidRPr="00034990">
        <w:rPr>
          <w:sz w:val="28"/>
          <w:szCs w:val="28"/>
          <w:lang w:val="uk-UA"/>
        </w:rPr>
        <w:t xml:space="preserve"> гомеостазу у розвитку ХОЗЛ, </w:t>
      </w:r>
      <w:proofErr w:type="spellStart"/>
      <w:r w:rsidRPr="00034990">
        <w:rPr>
          <w:sz w:val="28"/>
          <w:szCs w:val="28"/>
          <w:lang w:val="uk-UA"/>
        </w:rPr>
        <w:t>гастроезофагеальної</w:t>
      </w:r>
      <w:proofErr w:type="spellEnd"/>
      <w:r w:rsidRPr="00034990">
        <w:rPr>
          <w:sz w:val="28"/>
          <w:szCs w:val="28"/>
          <w:lang w:val="uk-UA"/>
        </w:rPr>
        <w:t xml:space="preserve"> </w:t>
      </w:r>
      <w:proofErr w:type="spellStart"/>
      <w:r w:rsidRPr="00034990">
        <w:rPr>
          <w:sz w:val="28"/>
          <w:szCs w:val="28"/>
          <w:lang w:val="uk-UA"/>
        </w:rPr>
        <w:t>рефлюксної</w:t>
      </w:r>
      <w:proofErr w:type="spellEnd"/>
      <w:r w:rsidRPr="00034990">
        <w:rPr>
          <w:sz w:val="28"/>
          <w:szCs w:val="28"/>
          <w:lang w:val="uk-UA"/>
        </w:rPr>
        <w:t xml:space="preserve"> хвороби (</w:t>
      </w:r>
      <w:proofErr w:type="spellStart"/>
      <w:r w:rsidRPr="00034990">
        <w:rPr>
          <w:sz w:val="28"/>
          <w:szCs w:val="28"/>
          <w:lang w:val="uk-UA"/>
        </w:rPr>
        <w:t>ГЕРХ</w:t>
      </w:r>
      <w:proofErr w:type="spellEnd"/>
      <w:r w:rsidRPr="00034990">
        <w:rPr>
          <w:sz w:val="28"/>
          <w:szCs w:val="28"/>
          <w:lang w:val="uk-UA"/>
        </w:rPr>
        <w:t xml:space="preserve">), хронічного гепатиту, ІХС, гіпертонічної хвороби, за умов їх </w:t>
      </w:r>
      <w:r w:rsidRPr="00034990">
        <w:rPr>
          <w:sz w:val="28"/>
          <w:szCs w:val="28"/>
          <w:lang w:val="uk-UA"/>
        </w:rPr>
        <w:lastRenderedPageBreak/>
        <w:t xml:space="preserve">поєднаного перебігу із цукровим діабетом ІІ типу, ураженнями щитовидної залози, анемічним синдромом, серцевою недостатністю; хронічним холециститом; 5) розробити фізичні методи аналізу </w:t>
      </w:r>
      <w:proofErr w:type="spellStart"/>
      <w:r w:rsidRPr="00034990">
        <w:rPr>
          <w:sz w:val="28"/>
          <w:szCs w:val="28"/>
          <w:lang w:val="uk-UA"/>
        </w:rPr>
        <w:t>мікроциркуляції</w:t>
      </w:r>
      <w:proofErr w:type="spellEnd"/>
      <w:r w:rsidRPr="00034990">
        <w:rPr>
          <w:sz w:val="28"/>
          <w:szCs w:val="28"/>
          <w:lang w:val="uk-UA"/>
        </w:rPr>
        <w:t xml:space="preserve"> крові; 6) розробити програми адекватного лікування хворих залежно від патології, що домінує, наявності виявлених порушень, віку.</w:t>
      </w:r>
    </w:p>
    <w:p w:rsidR="00034990" w:rsidRPr="00034990" w:rsidRDefault="00034990" w:rsidP="00034990">
      <w:pPr>
        <w:jc w:val="both"/>
        <w:rPr>
          <w:sz w:val="28"/>
          <w:szCs w:val="28"/>
          <w:lang w:val="uk-UA"/>
        </w:rPr>
      </w:pPr>
      <w:r w:rsidRPr="00034990">
        <w:rPr>
          <w:b/>
          <w:sz w:val="28"/>
          <w:szCs w:val="28"/>
          <w:u w:val="single"/>
          <w:lang w:val="uk-UA"/>
        </w:rPr>
        <w:t>Предмет дослідження.</w:t>
      </w:r>
      <w:r w:rsidRPr="00034990">
        <w:rPr>
          <w:sz w:val="28"/>
          <w:szCs w:val="28"/>
          <w:lang w:val="uk-UA"/>
        </w:rPr>
        <w:t xml:space="preserve"> Клінічні особливості перебігу ішемічної хвороби серця, хронічного обструктивного захворювання легень із супровідними </w:t>
      </w:r>
      <w:proofErr w:type="spellStart"/>
      <w:r w:rsidRPr="00034990">
        <w:rPr>
          <w:sz w:val="28"/>
          <w:szCs w:val="28"/>
          <w:lang w:val="uk-UA"/>
        </w:rPr>
        <w:t>ГЕРХ</w:t>
      </w:r>
      <w:proofErr w:type="spellEnd"/>
      <w:r w:rsidRPr="00034990">
        <w:rPr>
          <w:sz w:val="28"/>
          <w:szCs w:val="28"/>
          <w:lang w:val="uk-UA"/>
        </w:rPr>
        <w:t xml:space="preserve">, хронічним гепатитом,  цукровим діабетом, вуглеводний, ліпідний обмін, </w:t>
      </w:r>
      <w:proofErr w:type="spellStart"/>
      <w:r w:rsidRPr="00034990">
        <w:rPr>
          <w:sz w:val="28"/>
          <w:szCs w:val="28"/>
          <w:lang w:val="uk-UA"/>
        </w:rPr>
        <w:t>судинно-тромбоцитарний</w:t>
      </w:r>
      <w:proofErr w:type="spellEnd"/>
      <w:r w:rsidRPr="00034990">
        <w:rPr>
          <w:sz w:val="28"/>
          <w:szCs w:val="28"/>
          <w:lang w:val="uk-UA"/>
        </w:rPr>
        <w:t xml:space="preserve"> та </w:t>
      </w:r>
      <w:proofErr w:type="spellStart"/>
      <w:r w:rsidRPr="00034990">
        <w:rPr>
          <w:sz w:val="28"/>
          <w:szCs w:val="28"/>
          <w:lang w:val="uk-UA"/>
        </w:rPr>
        <w:t>пзазмовий</w:t>
      </w:r>
      <w:proofErr w:type="spellEnd"/>
      <w:r w:rsidRPr="00034990">
        <w:rPr>
          <w:sz w:val="28"/>
          <w:szCs w:val="28"/>
          <w:lang w:val="uk-UA"/>
        </w:rPr>
        <w:t xml:space="preserve"> гемостаз, система антиоксидантного захисту, рівень гормонів щитоподібної залози, специфічні імунологічні маркери </w:t>
      </w:r>
      <w:proofErr w:type="spellStart"/>
      <w:r w:rsidRPr="00034990">
        <w:rPr>
          <w:sz w:val="28"/>
          <w:szCs w:val="28"/>
          <w:lang w:val="uk-UA"/>
        </w:rPr>
        <w:t>вивчаємих</w:t>
      </w:r>
      <w:proofErr w:type="spellEnd"/>
      <w:r w:rsidRPr="00034990">
        <w:rPr>
          <w:sz w:val="28"/>
          <w:szCs w:val="28"/>
          <w:lang w:val="uk-UA"/>
        </w:rPr>
        <w:t xml:space="preserve"> захворювань.</w:t>
      </w:r>
    </w:p>
    <w:p w:rsidR="00034990" w:rsidRPr="00034990" w:rsidRDefault="00034990" w:rsidP="00034990">
      <w:pPr>
        <w:jc w:val="both"/>
        <w:rPr>
          <w:sz w:val="28"/>
          <w:szCs w:val="28"/>
          <w:lang w:val="uk-UA"/>
        </w:rPr>
      </w:pPr>
      <w:r w:rsidRPr="00034990">
        <w:rPr>
          <w:b/>
          <w:sz w:val="28"/>
          <w:szCs w:val="28"/>
          <w:u w:val="single"/>
          <w:lang w:val="uk-UA"/>
        </w:rPr>
        <w:t>Об’єкт дослідження</w:t>
      </w:r>
      <w:r w:rsidRPr="00034990">
        <w:rPr>
          <w:sz w:val="28"/>
          <w:szCs w:val="28"/>
          <w:lang w:val="uk-UA"/>
        </w:rPr>
        <w:t xml:space="preserve">: хворі на ішемічну хворобу серця (50), хронічне обструктивне захворювання легень (100),  хронічний гепатит (50), хронічний гепатит (100), цукровий діабет (100), </w:t>
      </w:r>
      <w:proofErr w:type="spellStart"/>
      <w:r w:rsidRPr="00034990">
        <w:rPr>
          <w:sz w:val="28"/>
          <w:szCs w:val="28"/>
          <w:lang w:val="uk-UA"/>
        </w:rPr>
        <w:t>гастроезофагальну</w:t>
      </w:r>
      <w:proofErr w:type="spellEnd"/>
      <w:r w:rsidRPr="00034990">
        <w:rPr>
          <w:sz w:val="28"/>
          <w:szCs w:val="28"/>
          <w:lang w:val="uk-UA"/>
        </w:rPr>
        <w:t xml:space="preserve"> </w:t>
      </w:r>
      <w:proofErr w:type="spellStart"/>
      <w:r w:rsidRPr="00034990">
        <w:rPr>
          <w:sz w:val="28"/>
          <w:szCs w:val="28"/>
          <w:lang w:val="uk-UA"/>
        </w:rPr>
        <w:t>рефлюксну</w:t>
      </w:r>
      <w:proofErr w:type="spellEnd"/>
      <w:r w:rsidRPr="00034990">
        <w:rPr>
          <w:sz w:val="28"/>
          <w:szCs w:val="28"/>
          <w:lang w:val="uk-UA"/>
        </w:rPr>
        <w:t xml:space="preserve"> хворобу (100), гіпертонічну хворобу (100), гіпертонічну хворобу (100), залізодефіцитні анемії (50), практично здорові особи (50).</w:t>
      </w:r>
    </w:p>
    <w:p w:rsidR="00034990" w:rsidRPr="00034990" w:rsidRDefault="00034990" w:rsidP="00034990">
      <w:pPr>
        <w:jc w:val="both"/>
        <w:rPr>
          <w:sz w:val="28"/>
          <w:szCs w:val="28"/>
          <w:lang w:val="uk-UA"/>
        </w:rPr>
      </w:pPr>
      <w:r w:rsidRPr="00034990">
        <w:rPr>
          <w:b/>
          <w:sz w:val="28"/>
          <w:szCs w:val="28"/>
          <w:u w:val="single"/>
          <w:lang w:val="uk-UA"/>
        </w:rPr>
        <w:t>Методи дослідження</w:t>
      </w:r>
      <w:r w:rsidRPr="00034990">
        <w:rPr>
          <w:sz w:val="28"/>
          <w:szCs w:val="28"/>
          <w:lang w:val="uk-UA"/>
        </w:rPr>
        <w:t xml:space="preserve">: аналіз анамнестичних даних, клінічне обстеження, ЕКГ, навантажувальні проби (ВЕМ), </w:t>
      </w:r>
      <w:proofErr w:type="spellStart"/>
      <w:r w:rsidRPr="00034990">
        <w:rPr>
          <w:sz w:val="28"/>
          <w:szCs w:val="28"/>
          <w:lang w:val="uk-UA"/>
        </w:rPr>
        <w:t>тонометрія</w:t>
      </w:r>
      <w:proofErr w:type="spellEnd"/>
      <w:r w:rsidRPr="00034990">
        <w:rPr>
          <w:sz w:val="28"/>
          <w:szCs w:val="28"/>
          <w:lang w:val="uk-UA"/>
        </w:rPr>
        <w:t xml:space="preserve">, біохімічні, морфологічні, імунологічні, </w:t>
      </w:r>
      <w:proofErr w:type="spellStart"/>
      <w:r w:rsidRPr="00034990">
        <w:rPr>
          <w:sz w:val="28"/>
          <w:szCs w:val="28"/>
          <w:lang w:val="uk-UA"/>
        </w:rPr>
        <w:t>імуногістохімічні</w:t>
      </w:r>
      <w:proofErr w:type="spellEnd"/>
      <w:r w:rsidRPr="00034990">
        <w:rPr>
          <w:sz w:val="28"/>
          <w:szCs w:val="28"/>
          <w:lang w:val="uk-UA"/>
        </w:rPr>
        <w:t xml:space="preserve">, </w:t>
      </w:r>
      <w:proofErr w:type="spellStart"/>
      <w:r w:rsidRPr="00034990">
        <w:rPr>
          <w:sz w:val="28"/>
          <w:szCs w:val="28"/>
          <w:lang w:val="uk-UA"/>
        </w:rPr>
        <w:t>ультрасонографічні</w:t>
      </w:r>
      <w:proofErr w:type="spellEnd"/>
      <w:r w:rsidRPr="00034990">
        <w:rPr>
          <w:sz w:val="28"/>
          <w:szCs w:val="28"/>
          <w:lang w:val="uk-UA"/>
        </w:rPr>
        <w:t>, фільтраційні, статистичні.</w:t>
      </w:r>
    </w:p>
    <w:p w:rsidR="00034990" w:rsidRPr="00034990" w:rsidRDefault="00034990" w:rsidP="00034990">
      <w:pPr>
        <w:jc w:val="both"/>
        <w:rPr>
          <w:sz w:val="28"/>
          <w:szCs w:val="28"/>
          <w:lang w:val="uk-UA"/>
        </w:rPr>
      </w:pPr>
      <w:r w:rsidRPr="00034990">
        <w:rPr>
          <w:b/>
          <w:sz w:val="28"/>
          <w:szCs w:val="28"/>
          <w:u w:val="single"/>
          <w:lang w:val="uk-UA"/>
        </w:rPr>
        <w:t xml:space="preserve">Засоби, що будуть застосовуватися: </w:t>
      </w:r>
      <w:r w:rsidRPr="00034990">
        <w:rPr>
          <w:sz w:val="28"/>
          <w:szCs w:val="28"/>
          <w:lang w:val="uk-UA"/>
        </w:rPr>
        <w:t xml:space="preserve">спектрофотометр, фотоколориметр, термостат, мікроскоп, </w:t>
      </w:r>
      <w:proofErr w:type="spellStart"/>
      <w:r w:rsidRPr="00034990">
        <w:rPr>
          <w:sz w:val="28"/>
          <w:szCs w:val="28"/>
          <w:lang w:val="uk-UA"/>
        </w:rPr>
        <w:t>рН-метр</w:t>
      </w:r>
      <w:proofErr w:type="spellEnd"/>
      <w:r w:rsidRPr="00034990">
        <w:rPr>
          <w:sz w:val="28"/>
          <w:szCs w:val="28"/>
          <w:lang w:val="uk-UA"/>
        </w:rPr>
        <w:t xml:space="preserve">, центрифуга, </w:t>
      </w:r>
      <w:proofErr w:type="spellStart"/>
      <w:r w:rsidRPr="00034990">
        <w:rPr>
          <w:sz w:val="28"/>
          <w:szCs w:val="28"/>
          <w:lang w:val="uk-UA"/>
        </w:rPr>
        <w:t>імуноферментний</w:t>
      </w:r>
      <w:proofErr w:type="spellEnd"/>
      <w:r w:rsidRPr="00034990">
        <w:rPr>
          <w:sz w:val="28"/>
          <w:szCs w:val="28"/>
          <w:lang w:val="uk-UA"/>
        </w:rPr>
        <w:t xml:space="preserve"> аналізатор.</w:t>
      </w:r>
    </w:p>
    <w:p w:rsidR="00034990" w:rsidRPr="00034990" w:rsidRDefault="00034990" w:rsidP="00034990">
      <w:pPr>
        <w:jc w:val="both"/>
        <w:rPr>
          <w:sz w:val="28"/>
          <w:szCs w:val="28"/>
          <w:lang w:val="uk-UA"/>
        </w:rPr>
      </w:pPr>
      <w:r w:rsidRPr="00034990">
        <w:rPr>
          <w:b/>
          <w:sz w:val="28"/>
          <w:szCs w:val="28"/>
          <w:u w:val="single"/>
          <w:lang w:val="uk-UA"/>
        </w:rPr>
        <w:t>Новизна</w:t>
      </w:r>
      <w:r w:rsidRPr="00034990">
        <w:rPr>
          <w:sz w:val="28"/>
          <w:szCs w:val="28"/>
          <w:lang w:val="uk-UA"/>
        </w:rPr>
        <w:t xml:space="preserve">. Вперше будуть встановлені механізми прогресування хронічних захворювань серцево-судинної, дихальної систем за умов поєднаного перебігу з патологією шлунково-кишкового тракту, ендокринної системи, що дасть можливість розробити способи </w:t>
      </w:r>
      <w:proofErr w:type="spellStart"/>
      <w:r w:rsidRPr="00034990">
        <w:rPr>
          <w:sz w:val="28"/>
          <w:szCs w:val="28"/>
          <w:lang w:val="uk-UA"/>
        </w:rPr>
        <w:t>адекватої</w:t>
      </w:r>
      <w:proofErr w:type="spellEnd"/>
      <w:r w:rsidRPr="00034990">
        <w:rPr>
          <w:sz w:val="28"/>
          <w:szCs w:val="28"/>
          <w:lang w:val="uk-UA"/>
        </w:rPr>
        <w:t xml:space="preserve"> корекції виявлених порушень та профілактики їх прогресування у хворих різного віку.</w:t>
      </w:r>
    </w:p>
    <w:p w:rsidR="00034990" w:rsidRPr="00034990" w:rsidRDefault="00034990" w:rsidP="00034990">
      <w:pPr>
        <w:jc w:val="both"/>
        <w:rPr>
          <w:sz w:val="28"/>
          <w:szCs w:val="28"/>
          <w:lang w:val="uk-UA"/>
        </w:rPr>
      </w:pPr>
      <w:r w:rsidRPr="00034990">
        <w:rPr>
          <w:b/>
          <w:sz w:val="28"/>
          <w:szCs w:val="28"/>
          <w:u w:val="single"/>
          <w:lang w:val="uk-UA"/>
        </w:rPr>
        <w:t>Річні етапи:</w:t>
      </w:r>
      <w:r w:rsidRPr="00034990">
        <w:rPr>
          <w:sz w:val="28"/>
          <w:szCs w:val="28"/>
          <w:lang w:val="uk-UA"/>
        </w:rPr>
        <w:t xml:space="preserve"> 01.2009 – 12.2009 – вивчення та реферування літератури, оволодіння методами дослідження, обстеження 100 хворих та 50 практично здорових осіб, направлення статей до друку; 01.2010 – 12.2010 – обстеження 200 хворих, статистична обробка матеріалу, направлення статей до друку; 01.2011 – 12.2011 – обстеження 300 хворих, статистична обробка матеріалу, направлення статей до друку; 01.2012 – 12.2012 – обстеження 200 хворих, статистична обробка матеріалу, направлення статей до друку; 01.2013 – 10.2013 – статистична обробка матеріалу, направлення статей до друку, літературне оформлення звіту з планової НДР кафедри, впровадження матеріалів НДР в практику.</w:t>
      </w:r>
    </w:p>
    <w:p w:rsidR="00034990" w:rsidRPr="00034990" w:rsidRDefault="00034990" w:rsidP="00034990">
      <w:pPr>
        <w:jc w:val="both"/>
        <w:rPr>
          <w:sz w:val="28"/>
          <w:szCs w:val="28"/>
          <w:lang w:val="uk-UA"/>
        </w:rPr>
      </w:pPr>
      <w:r w:rsidRPr="00034990">
        <w:rPr>
          <w:b/>
          <w:sz w:val="28"/>
          <w:szCs w:val="28"/>
          <w:u w:val="single"/>
          <w:lang w:val="uk-UA"/>
        </w:rPr>
        <w:t>Результати дослідження, форми впровадження.</w:t>
      </w:r>
      <w:r w:rsidRPr="00034990">
        <w:rPr>
          <w:sz w:val="28"/>
          <w:szCs w:val="28"/>
          <w:lang w:val="uk-UA"/>
        </w:rPr>
        <w:t xml:space="preserve"> Визначення закономірностей та механізмів прогресування хронічних захворювань серцево-судинної та дихальної систем за поєднаного перебігу із захворюваннями травної, ендокринної систем залежно від порушень метаболічної та </w:t>
      </w:r>
      <w:proofErr w:type="spellStart"/>
      <w:r w:rsidRPr="00034990">
        <w:rPr>
          <w:sz w:val="28"/>
          <w:szCs w:val="28"/>
          <w:lang w:val="uk-UA"/>
        </w:rPr>
        <w:t>гемокоагуляційної</w:t>
      </w:r>
      <w:proofErr w:type="spellEnd"/>
      <w:r w:rsidRPr="00034990">
        <w:rPr>
          <w:sz w:val="28"/>
          <w:szCs w:val="28"/>
          <w:lang w:val="uk-UA"/>
        </w:rPr>
        <w:t xml:space="preserve"> ланок гомеостазу, специфічних імунологічних маркерів, виду супровідної патології з метою розробки способів профілактики та терапевтичної корекції. Можлива галузь застосування: терапія, кардіологія, пульмонологія, гастроентерологія, ендокринологія. Форми впровадження: публікації, видання методичних рекомендацій, нововведень, інформаційних листів, доповіді на науково-практичних конференціях, з’їздах, засіданнях обласних товариств терапевтів, гастроентерологів, у навчальному процесі кафедр факультетської та госпітальної терапії.</w:t>
      </w:r>
    </w:p>
    <w:p w:rsidR="00034990" w:rsidRPr="00034990" w:rsidRDefault="00034990" w:rsidP="00034990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034990" w:rsidRDefault="00034990" w:rsidP="00034990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314136" w:rsidRDefault="00314136" w:rsidP="0031413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14136" w:rsidRDefault="00314136" w:rsidP="00314136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Науковий керівник </w:t>
      </w:r>
    </w:p>
    <w:p w:rsidR="00314136" w:rsidRDefault="00314136" w:rsidP="00314136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</w:t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_______________</w:t>
      </w:r>
    </w:p>
    <w:p w:rsidR="00314136" w:rsidRDefault="00314136" w:rsidP="0031413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14136" w:rsidRDefault="00314136" w:rsidP="00314136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Виконавець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_______________</w:t>
      </w:r>
    </w:p>
    <w:p w:rsidR="00314136" w:rsidRDefault="00314136" w:rsidP="0031413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14136" w:rsidRDefault="00314136" w:rsidP="00314136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Відповідальний за експертизу  наукової </w:t>
      </w:r>
    </w:p>
    <w:p w:rsidR="00314136" w:rsidRDefault="00314136" w:rsidP="00314136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документації з питань наукової медичної інформації,</w:t>
      </w:r>
    </w:p>
    <w:p w:rsidR="00314136" w:rsidRDefault="00314136" w:rsidP="00314136">
      <w:pPr>
        <w:spacing w:line="276" w:lineRule="auto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к.мед.н</w:t>
      </w:r>
      <w:proofErr w:type="spellEnd"/>
      <w:r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C5248D">
        <w:rPr>
          <w:b/>
          <w:sz w:val="28"/>
          <w:szCs w:val="28"/>
          <w:lang w:val="uk-UA"/>
        </w:rPr>
        <w:t>_______________</w:t>
      </w:r>
    </w:p>
    <w:p w:rsidR="00314136" w:rsidRDefault="00314136" w:rsidP="0031413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14136" w:rsidRDefault="00314136" w:rsidP="00314136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Експерт з питань статистичної обробки</w:t>
      </w:r>
    </w:p>
    <w:p w:rsidR="00314136" w:rsidRDefault="00314136" w:rsidP="00314136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результатів наукових досліджень,</w:t>
      </w:r>
    </w:p>
    <w:p w:rsidR="00314136" w:rsidRDefault="00314136" w:rsidP="00314136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к. </w:t>
      </w:r>
      <w:proofErr w:type="spellStart"/>
      <w:r>
        <w:rPr>
          <w:sz w:val="28"/>
          <w:szCs w:val="28"/>
          <w:lang w:val="uk-UA"/>
        </w:rPr>
        <w:t>пед.н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Г. </w:t>
      </w:r>
      <w:proofErr w:type="spellStart"/>
      <w:r>
        <w:rPr>
          <w:b/>
          <w:sz w:val="28"/>
          <w:szCs w:val="28"/>
          <w:lang w:val="uk-UA"/>
        </w:rPr>
        <w:t>Іншакова</w:t>
      </w:r>
      <w:proofErr w:type="spellEnd"/>
    </w:p>
    <w:p w:rsidR="00314136" w:rsidRDefault="00314136" w:rsidP="0031413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14136" w:rsidRDefault="003A4E8C" w:rsidP="00314136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Провідний інженер з метрології </w:t>
      </w:r>
      <w:r>
        <w:rPr>
          <w:b/>
          <w:sz w:val="28"/>
          <w:szCs w:val="28"/>
          <w:lang w:val="uk-UA"/>
        </w:rPr>
        <w:tab/>
      </w:r>
      <w:r w:rsidR="00314136">
        <w:rPr>
          <w:b/>
          <w:sz w:val="28"/>
          <w:szCs w:val="28"/>
          <w:lang w:val="uk-UA"/>
        </w:rPr>
        <w:tab/>
      </w:r>
      <w:r w:rsidR="00314136">
        <w:rPr>
          <w:b/>
          <w:sz w:val="28"/>
          <w:szCs w:val="28"/>
          <w:lang w:val="uk-UA"/>
        </w:rPr>
        <w:tab/>
      </w:r>
      <w:r w:rsidR="00314136">
        <w:rPr>
          <w:b/>
          <w:sz w:val="28"/>
          <w:szCs w:val="28"/>
          <w:lang w:val="uk-UA"/>
        </w:rPr>
        <w:tab/>
      </w:r>
      <w:r w:rsidR="00314136">
        <w:rPr>
          <w:b/>
          <w:sz w:val="28"/>
          <w:szCs w:val="28"/>
          <w:lang w:val="uk-UA"/>
        </w:rPr>
        <w:tab/>
      </w:r>
      <w:r w:rsidR="00314136">
        <w:rPr>
          <w:b/>
          <w:sz w:val="28"/>
          <w:szCs w:val="28"/>
          <w:lang w:val="uk-UA"/>
        </w:rPr>
        <w:tab/>
        <w:t xml:space="preserve">І. </w:t>
      </w:r>
      <w:proofErr w:type="spellStart"/>
      <w:r w:rsidR="00314136">
        <w:rPr>
          <w:b/>
          <w:sz w:val="28"/>
          <w:szCs w:val="28"/>
          <w:lang w:val="uk-UA"/>
        </w:rPr>
        <w:t>Калітченко</w:t>
      </w:r>
      <w:proofErr w:type="spellEnd"/>
    </w:p>
    <w:p w:rsidR="00314136" w:rsidRDefault="00314136" w:rsidP="0031413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14136" w:rsidRDefault="00314136" w:rsidP="00314136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Патентознавець, </w:t>
      </w:r>
      <w:proofErr w:type="spellStart"/>
      <w:r>
        <w:rPr>
          <w:sz w:val="28"/>
          <w:szCs w:val="28"/>
          <w:lang w:val="uk-UA"/>
        </w:rPr>
        <w:t>к.техн.н</w:t>
      </w:r>
      <w:proofErr w:type="spellEnd"/>
      <w:r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Л. </w:t>
      </w:r>
      <w:proofErr w:type="spellStart"/>
      <w:r>
        <w:rPr>
          <w:b/>
          <w:sz w:val="28"/>
          <w:szCs w:val="28"/>
          <w:lang w:val="uk-UA"/>
        </w:rPr>
        <w:t>Черепов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314136" w:rsidRDefault="00314136" w:rsidP="0031413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14136" w:rsidRDefault="00314136" w:rsidP="00314136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Відповідальний за впровадження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В. </w:t>
      </w:r>
      <w:proofErr w:type="spellStart"/>
      <w:r>
        <w:rPr>
          <w:b/>
          <w:sz w:val="28"/>
          <w:szCs w:val="28"/>
          <w:lang w:val="uk-UA"/>
        </w:rPr>
        <w:t>Безпрозванна</w:t>
      </w:r>
      <w:proofErr w:type="spellEnd"/>
      <w:r>
        <w:rPr>
          <w:b/>
          <w:sz w:val="28"/>
          <w:szCs w:val="28"/>
          <w:lang w:val="uk-UA"/>
        </w:rPr>
        <w:tab/>
      </w:r>
    </w:p>
    <w:p w:rsidR="00314136" w:rsidRDefault="00314136" w:rsidP="0031413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14136" w:rsidRDefault="00314136" w:rsidP="00314136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Відповідальний за методики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Л. </w:t>
      </w:r>
      <w:r w:rsidR="00C24626">
        <w:rPr>
          <w:b/>
          <w:sz w:val="28"/>
          <w:szCs w:val="28"/>
          <w:lang w:val="uk-UA"/>
        </w:rPr>
        <w:t>Беньковська</w:t>
      </w:r>
    </w:p>
    <w:p w:rsidR="0099416F" w:rsidRPr="00034990" w:rsidRDefault="0099416F">
      <w:pPr>
        <w:rPr>
          <w:sz w:val="28"/>
          <w:szCs w:val="28"/>
        </w:rPr>
      </w:pPr>
    </w:p>
    <w:sectPr w:rsidR="0099416F" w:rsidRPr="00034990" w:rsidSect="00DC39E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34990"/>
    <w:rsid w:val="00034990"/>
    <w:rsid w:val="00064EB0"/>
    <w:rsid w:val="000D167B"/>
    <w:rsid w:val="001107DB"/>
    <w:rsid w:val="002950ED"/>
    <w:rsid w:val="00314136"/>
    <w:rsid w:val="0034624D"/>
    <w:rsid w:val="003A4E8C"/>
    <w:rsid w:val="00444714"/>
    <w:rsid w:val="004B6AE7"/>
    <w:rsid w:val="007015D9"/>
    <w:rsid w:val="0086132A"/>
    <w:rsid w:val="0099416F"/>
    <w:rsid w:val="00B30B89"/>
    <w:rsid w:val="00C24626"/>
    <w:rsid w:val="00C5248D"/>
    <w:rsid w:val="00CC5A91"/>
    <w:rsid w:val="00DC39ED"/>
    <w:rsid w:val="00E67CF5"/>
    <w:rsid w:val="00EA6FB6"/>
    <w:rsid w:val="00F2334B"/>
    <w:rsid w:val="00F2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Пользователь Windows</cp:lastModifiedBy>
  <cp:revision>12</cp:revision>
  <dcterms:created xsi:type="dcterms:W3CDTF">2016-11-30T14:57:00Z</dcterms:created>
  <dcterms:modified xsi:type="dcterms:W3CDTF">2022-07-07T08:03:00Z</dcterms:modified>
</cp:coreProperties>
</file>